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218"/>
        <w:gridCol w:w="5218"/>
      </w:tblGrid>
      <w:tr w:rsidR="008303CE" w:rsidTr="0539B387" w14:paraId="554E40B5" w14:textId="77777777">
        <w:tc>
          <w:tcPr>
            <w:tcW w:w="10436" w:type="dxa"/>
            <w:gridSpan w:val="2"/>
            <w:tcBorders>
              <w:top w:val="single" w:color="auto" w:sz="12" w:space="0"/>
              <w:left w:val="single" w:color="auto" w:sz="12" w:space="0"/>
              <w:bottom w:val="single" w:color="auto" w:sz="12" w:space="0"/>
              <w:right w:val="single" w:color="auto" w:sz="12" w:space="0"/>
            </w:tcBorders>
            <w:shd w:val="clear" w:color="auto" w:fill="000000" w:themeFill="text1"/>
            <w:tcMar/>
          </w:tcPr>
          <w:p w:rsidR="008303CE" w:rsidP="008303CE" w:rsidRDefault="008303CE" w14:paraId="4BF3714C" w14:textId="0232224C">
            <w:pPr>
              <w:jc w:val="center"/>
              <w:rPr>
                <w:rFonts w:ascii="Arial" w:hAnsi="Arial" w:cs="Arial"/>
              </w:rPr>
            </w:pPr>
            <w:r w:rsidRPr="0009359A">
              <w:rPr>
                <w:rFonts w:ascii="Arial" w:hAnsi="Arial" w:cs="Arial"/>
                <w:b/>
              </w:rPr>
              <w:t>Analyse de la tâche</w:t>
            </w:r>
          </w:p>
        </w:tc>
      </w:tr>
      <w:tr w:rsidR="004A0399" w:rsidTr="0539B387" w14:paraId="77E4190D" w14:textId="77777777">
        <w:tc>
          <w:tcPr>
            <w:tcW w:w="5218" w:type="dxa"/>
            <w:tcBorders>
              <w:top w:val="single" w:color="auto" w:sz="12" w:space="0"/>
              <w:left w:val="single" w:color="auto" w:sz="12" w:space="0"/>
              <w:bottom w:val="single" w:color="auto" w:sz="24" w:space="0"/>
              <w:right w:val="single" w:color="auto" w:sz="12" w:space="0"/>
            </w:tcBorders>
            <w:tcMar/>
          </w:tcPr>
          <w:p w:rsidRPr="00F6665D" w:rsidR="004A0399" w:rsidRDefault="004A0399" w14:paraId="3CCF5629" w14:textId="1C8BA8D4">
            <w:pPr>
              <w:rPr>
                <w:rFonts w:ascii="Arial" w:hAnsi="Arial" w:cs="Arial"/>
                <w:b/>
              </w:rPr>
            </w:pPr>
            <w:r w:rsidRPr="00F6665D">
              <w:rPr>
                <w:rFonts w:ascii="Arial" w:hAnsi="Arial" w:cs="Arial"/>
                <w:b/>
              </w:rPr>
              <w:t>T</w:t>
            </w:r>
            <w:r w:rsidR="00F31DFF">
              <w:rPr>
                <w:rFonts w:ascii="Arial" w:hAnsi="Arial" w:cs="Arial"/>
                <w:b/>
              </w:rPr>
              <w:t>itre</w:t>
            </w:r>
            <w:r w:rsidRPr="00F6665D" w:rsidR="00F6665D">
              <w:rPr>
                <w:rFonts w:ascii="Arial" w:hAnsi="Arial" w:cs="Arial"/>
                <w:b/>
              </w:rPr>
              <w:t> :</w:t>
            </w:r>
            <w:r w:rsidR="00656ABA">
              <w:rPr>
                <w:rFonts w:ascii="Arial" w:hAnsi="Arial" w:cs="Arial"/>
                <w:b/>
              </w:rPr>
              <w:t xml:space="preserve"> Le saut à ski</w:t>
            </w:r>
          </w:p>
        </w:tc>
        <w:tc>
          <w:tcPr>
            <w:tcW w:w="5218" w:type="dxa"/>
            <w:tcBorders>
              <w:top w:val="single" w:color="auto" w:sz="12" w:space="0"/>
              <w:left w:val="single" w:color="auto" w:sz="12" w:space="0"/>
              <w:bottom w:val="single" w:color="auto" w:sz="24" w:space="0"/>
              <w:right w:val="single" w:color="auto" w:sz="12" w:space="0"/>
            </w:tcBorders>
            <w:tcMar/>
          </w:tcPr>
          <w:p w:rsidRPr="00F6665D" w:rsidR="004A0399" w:rsidRDefault="004A0399" w14:paraId="70D00887" w14:textId="0F8DC986">
            <w:pPr>
              <w:rPr>
                <w:rFonts w:ascii="Arial" w:hAnsi="Arial" w:cs="Arial"/>
                <w:b/>
              </w:rPr>
            </w:pPr>
            <w:r w:rsidRPr="00F6665D">
              <w:rPr>
                <w:rFonts w:ascii="Arial" w:hAnsi="Arial" w:cs="Arial"/>
                <w:b/>
              </w:rPr>
              <w:t>MAT-</w:t>
            </w:r>
            <w:r w:rsidR="00656ABA">
              <w:rPr>
                <w:rFonts w:ascii="Arial" w:hAnsi="Arial" w:cs="Arial"/>
                <w:b/>
              </w:rPr>
              <w:t>4171</w:t>
            </w:r>
          </w:p>
        </w:tc>
      </w:tr>
      <w:tr w:rsidR="00C710D7" w:rsidTr="0539B387" w14:paraId="08F64F7E" w14:textId="77777777">
        <w:tc>
          <w:tcPr>
            <w:tcW w:w="10436" w:type="dxa"/>
            <w:gridSpan w:val="2"/>
            <w:tcBorders>
              <w:top w:val="single" w:color="auto" w:sz="24" w:space="0"/>
              <w:left w:val="single" w:color="auto" w:sz="24" w:space="0"/>
              <w:bottom w:val="single" w:color="auto" w:sz="12" w:space="0"/>
              <w:right w:val="single" w:color="auto" w:sz="24" w:space="0"/>
            </w:tcBorders>
            <w:tcMar/>
          </w:tcPr>
          <w:p w:rsidRPr="001005B0" w:rsidR="00C710D7" w:rsidP="00C710D7" w:rsidRDefault="00C710D7" w14:paraId="2D79AEAB" w14:textId="7CC1BF96">
            <w:pPr>
              <w:rPr>
                <w:rFonts w:ascii="Arial" w:hAnsi="Arial" w:cs="Arial"/>
              </w:rPr>
            </w:pPr>
            <w:r w:rsidRPr="00F4727A">
              <w:rPr>
                <w:rFonts w:ascii="Arial" w:hAnsi="Arial" w:cs="Arial"/>
                <w:b/>
              </w:rPr>
              <w:t>Intention pédagogique</w:t>
            </w:r>
            <w:r w:rsidRPr="001005B0">
              <w:rPr>
                <w:rFonts w:ascii="Arial" w:hAnsi="Arial" w:cs="Arial"/>
              </w:rPr>
              <w:t xml:space="preserve"> </w:t>
            </w:r>
            <w:r w:rsidRPr="001005B0" w:rsidR="0046544B">
              <w:rPr>
                <w:rFonts w:ascii="Arial" w:hAnsi="Arial" w:cs="Arial"/>
              </w:rPr>
              <w:t>et liens avec le programme</w:t>
            </w:r>
          </w:p>
          <w:p w:rsidR="00C710D7" w:rsidRDefault="00C710D7" w14:paraId="19756EF5" w14:textId="77777777">
            <w:pPr>
              <w:rPr>
                <w:rFonts w:ascii="Arial" w:hAnsi="Arial" w:cs="Arial"/>
              </w:rPr>
            </w:pPr>
          </w:p>
          <w:p w:rsidR="00BF628A" w:rsidRDefault="00656ABA" w14:paraId="126EE969" w14:textId="7D59A210">
            <w:r>
              <w:t>Amener l’élève à replacer une situation réelle dans un graphique afin d’en permettre l’analyse mathématique</w:t>
            </w:r>
          </w:p>
          <w:p w:rsidR="00BF628A" w:rsidRDefault="00BF628A" w14:paraId="302EA82B" w14:textId="492E5B3C">
            <w:pPr>
              <w:rPr>
                <w:rFonts w:ascii="Arial" w:hAnsi="Arial" w:cs="Arial"/>
              </w:rPr>
            </w:pPr>
          </w:p>
        </w:tc>
      </w:tr>
      <w:tr w:rsidR="002D42FE" w:rsidTr="0539B387" w14:paraId="080ACF2D" w14:textId="77777777">
        <w:tc>
          <w:tcPr>
            <w:tcW w:w="10436" w:type="dxa"/>
            <w:gridSpan w:val="2"/>
            <w:tcBorders>
              <w:top w:val="single" w:color="auto" w:sz="12" w:space="0"/>
              <w:left w:val="single" w:color="auto" w:sz="12" w:space="0"/>
              <w:bottom w:val="single" w:color="auto" w:sz="12" w:space="0"/>
              <w:right w:val="single" w:color="auto" w:sz="12" w:space="0"/>
            </w:tcBorders>
            <w:tcMar/>
          </w:tcPr>
          <w:p w:rsidR="002D42FE" w:rsidP="002D42FE" w:rsidRDefault="002D42FE" w14:paraId="1835D7E8" w14:textId="78E33A35">
            <w:pPr>
              <w:rPr>
                <w:rFonts w:ascii="Arial" w:hAnsi="Arial" w:cs="Arial"/>
              </w:rPr>
            </w:pPr>
            <w:r w:rsidRPr="0C562D38">
              <w:rPr>
                <w:rFonts w:ascii="Arial" w:hAnsi="Arial" w:cs="Arial"/>
              </w:rPr>
              <w:t>Suggestion de moment d’administration</w:t>
            </w:r>
            <w:r w:rsidR="00656ABA">
              <w:rPr>
                <w:rFonts w:ascii="Arial" w:hAnsi="Arial" w:cs="Arial"/>
              </w:rPr>
              <w:t xml:space="preserve"> : Vers la fin du cours</w:t>
            </w:r>
          </w:p>
          <w:p w:rsidR="002D42FE" w:rsidP="002D42FE" w:rsidRDefault="002D42FE" w14:paraId="64A8AC3B" w14:textId="5567FFA6">
            <w:pPr>
              <w:rPr>
                <w:rFonts w:ascii="Arial" w:hAnsi="Arial" w:cs="Arial"/>
              </w:rPr>
            </w:pPr>
            <w:r>
              <w:rPr>
                <w:rFonts w:ascii="Arial" w:hAnsi="Arial" w:cs="Arial"/>
              </w:rPr>
              <w:t>N</w:t>
            </w:r>
            <w:r w:rsidRPr="0C562D38">
              <w:rPr>
                <w:rFonts w:ascii="Arial" w:hAnsi="Arial" w:cs="Arial"/>
              </w:rPr>
              <w:t>ive</w:t>
            </w:r>
            <w:r w:rsidR="00656ABA">
              <w:rPr>
                <w:rFonts w:ascii="Arial" w:hAnsi="Arial" w:cs="Arial"/>
              </w:rPr>
              <w:t>au de complexité de la tâche : Élevé</w:t>
            </w:r>
          </w:p>
          <w:p w:rsidRPr="00656ABA" w:rsidR="002D42FE" w:rsidP="00656ABA" w:rsidRDefault="002D42FE" w14:paraId="26D6586B" w14:textId="2ED32675">
            <w:pPr>
              <w:rPr>
                <w:rFonts w:ascii="Arial" w:hAnsi="Arial" w:cs="Arial"/>
              </w:rPr>
            </w:pPr>
            <w:r w:rsidRPr="0C562D38">
              <w:rPr>
                <w:rFonts w:ascii="Arial" w:hAnsi="Arial" w:cs="Arial"/>
              </w:rPr>
              <w:t>Prérequis pour réaliser cette tâche :</w:t>
            </w:r>
            <w:r w:rsidR="00656ABA">
              <w:rPr>
                <w:rFonts w:ascii="Arial" w:hAnsi="Arial" w:cs="Arial"/>
              </w:rPr>
              <w:t xml:space="preserve"> Résolution de systèmes composés d’une équation du  premier degré et d’une équation du deuxième degré, rapports trigonométriques dans le triangle rectangle</w:t>
            </w:r>
          </w:p>
        </w:tc>
      </w:tr>
      <w:tr w:rsidR="00C710D7" w:rsidTr="0539B387" w14:paraId="206A1301" w14:textId="77777777">
        <w:tc>
          <w:tcPr>
            <w:tcW w:w="10436" w:type="dxa"/>
            <w:gridSpan w:val="2"/>
            <w:tcBorders>
              <w:top w:val="single" w:color="auto" w:sz="12" w:space="0"/>
              <w:left w:val="single" w:color="auto" w:sz="12" w:space="0"/>
              <w:bottom w:val="single" w:color="auto" w:sz="12" w:space="0"/>
              <w:right w:val="single" w:color="auto" w:sz="12" w:space="0"/>
            </w:tcBorders>
            <w:tcMar/>
          </w:tcPr>
          <w:p w:rsidR="00C710D7" w:rsidP="00C710D7" w:rsidRDefault="00C710D7" w14:paraId="33F3F35D" w14:textId="56B297EF">
            <w:pPr>
              <w:rPr>
                <w:rFonts w:ascii="Arial" w:hAnsi="Arial" w:cs="Arial"/>
                <w:b/>
              </w:rPr>
            </w:pPr>
            <w:r w:rsidRPr="00CC3F46">
              <w:rPr>
                <w:rFonts w:ascii="Arial" w:hAnsi="Arial" w:cs="Arial"/>
                <w:b/>
              </w:rPr>
              <w:t xml:space="preserve">Principale stratégie </w:t>
            </w:r>
            <w:r w:rsidR="003171C2">
              <w:rPr>
                <w:rFonts w:ascii="Arial" w:hAnsi="Arial" w:cs="Arial"/>
                <w:b/>
              </w:rPr>
              <w:t xml:space="preserve">de résolution </w:t>
            </w:r>
            <w:r w:rsidRPr="00CC3F46">
              <w:rPr>
                <w:rFonts w:ascii="Arial" w:hAnsi="Arial" w:cs="Arial"/>
                <w:b/>
              </w:rPr>
              <w:t>mobilisée dans la tâche (stratégie-vedette)</w:t>
            </w:r>
          </w:p>
          <w:p w:rsidRPr="00656ABA" w:rsidR="0C562D38" w:rsidP="00656ABA" w:rsidRDefault="00656ABA" w14:paraId="495060AE" w14:textId="62E49C37">
            <w:pPr>
              <w:pStyle w:val="paragraph"/>
              <w:rPr>
                <w:rFonts w:ascii="Arial" w:hAnsi="Arial" w:cs="Arial"/>
                <w:bCs/>
                <w:sz w:val="22"/>
                <w:szCs w:val="22"/>
              </w:rPr>
            </w:pPr>
            <w:r w:rsidRPr="00656ABA">
              <w:rPr>
                <w:rFonts w:ascii="Arial" w:hAnsi="Arial" w:cs="Arial"/>
                <w:bCs/>
                <w:sz w:val="22"/>
                <w:szCs w:val="22"/>
              </w:rPr>
              <w:t>Faire une esquisse graphique à partir des données fournies</w:t>
            </w:r>
          </w:p>
          <w:p w:rsidR="0C562D38" w:rsidP="0C562D38" w:rsidRDefault="0C562D38" w14:paraId="40B4614F" w14:textId="48ABAF25">
            <w:pPr>
              <w:pStyle w:val="paragraph"/>
              <w:jc w:val="both"/>
              <w:rPr>
                <w:rStyle w:val="normaltextrun"/>
                <w:rFonts w:ascii="Arial" w:hAnsi="Arial" w:cs="Arial"/>
                <w:sz w:val="22"/>
                <w:szCs w:val="22"/>
                <w:lang w:val="fr-CA"/>
              </w:rPr>
            </w:pPr>
            <w:r w:rsidRPr="0C562D38">
              <w:rPr>
                <w:rFonts w:ascii="Arial" w:hAnsi="Arial" w:cs="Arial"/>
                <w:b/>
                <w:bCs/>
              </w:rPr>
              <w:t>Autres stratégies de résolution utiles mobilisées</w:t>
            </w:r>
          </w:p>
          <w:p w:rsidRPr="00656ABA" w:rsidR="00C710D7" w:rsidP="00656ABA" w:rsidRDefault="00656ABA" w14:paraId="2639289E" w14:textId="6EB522A8">
            <w:pPr>
              <w:pStyle w:val="paragraph"/>
              <w:numPr>
                <w:ilvl w:val="0"/>
                <w:numId w:val="9"/>
              </w:numPr>
              <w:jc w:val="both"/>
              <w:rPr>
                <w:rStyle w:val="eop"/>
                <w:rFonts w:ascii="Arial" w:hAnsi="Arial" w:cs="Arial"/>
              </w:rPr>
            </w:pPr>
            <w:r>
              <w:rPr>
                <w:rStyle w:val="normaltextrun"/>
                <w:rFonts w:ascii="Calibri" w:hAnsi="Calibri" w:cs="Calibri"/>
                <w:color w:val="000000"/>
                <w:shd w:val="clear" w:color="auto" w:fill="FFFFFF"/>
              </w:rPr>
              <w:t>Reconnaitre le potentiel du système d’équations comme moyen efficace pour trouver des valeurs inconnues</w:t>
            </w:r>
          </w:p>
          <w:p w:rsidRPr="00656ABA" w:rsidR="00656ABA" w:rsidP="00656ABA" w:rsidRDefault="00656ABA" w14:paraId="22538FD4" w14:textId="77777777">
            <w:pPr>
              <w:pStyle w:val="paragraph"/>
              <w:numPr>
                <w:ilvl w:val="0"/>
                <w:numId w:val="9"/>
              </w:numPr>
              <w:jc w:val="both"/>
              <w:rPr>
                <w:rStyle w:val="normaltextrun"/>
                <w:rFonts w:ascii="Arial" w:hAnsi="Arial" w:cs="Arial"/>
              </w:rPr>
            </w:pPr>
            <w:r>
              <w:rPr>
                <w:rStyle w:val="normaltextrun"/>
                <w:rFonts w:ascii="Calibri" w:hAnsi="Calibri" w:cs="Calibri"/>
                <w:color w:val="000000"/>
                <w:shd w:val="clear" w:color="auto" w:fill="FFFFFF"/>
              </w:rPr>
              <w:t>Analyser une représentation graphique afin de déterminer le type de fonction en jeu</w:t>
            </w:r>
          </w:p>
          <w:p w:rsidRPr="00656ABA" w:rsidR="00656ABA" w:rsidP="00656ABA" w:rsidRDefault="00656ABA" w14:paraId="3728960F" w14:textId="77777777">
            <w:pPr>
              <w:pStyle w:val="paragraph"/>
              <w:numPr>
                <w:ilvl w:val="0"/>
                <w:numId w:val="9"/>
              </w:numPr>
              <w:jc w:val="both"/>
              <w:rPr>
                <w:rStyle w:val="normaltextrun"/>
                <w:rFonts w:ascii="Arial" w:hAnsi="Arial" w:cs="Arial"/>
              </w:rPr>
            </w:pPr>
            <w:r>
              <w:rPr>
                <w:rStyle w:val="normaltextrun"/>
                <w:rFonts w:ascii="Calibri" w:hAnsi="Calibri" w:cs="Calibri"/>
                <w:color w:val="000000"/>
                <w:shd w:val="clear" w:color="auto" w:fill="FFFFFF"/>
              </w:rPr>
              <w:t>Exclure les données superflues</w:t>
            </w:r>
          </w:p>
          <w:p w:rsidR="00656ABA" w:rsidP="00656ABA" w:rsidRDefault="00656ABA" w14:paraId="30CC15B8" w14:textId="6CC09579">
            <w:pPr>
              <w:pStyle w:val="paragraph"/>
              <w:numPr>
                <w:ilvl w:val="0"/>
                <w:numId w:val="9"/>
              </w:numPr>
              <w:jc w:val="both"/>
              <w:rPr>
                <w:rFonts w:ascii="Arial" w:hAnsi="Arial" w:cs="Arial"/>
              </w:rPr>
            </w:pPr>
            <w:r>
              <w:rPr>
                <w:rStyle w:val="normaltextrun"/>
                <w:rFonts w:ascii="Calibri" w:hAnsi="Calibri" w:cs="Calibri"/>
                <w:color w:val="000000"/>
                <w:shd w:val="clear" w:color="auto" w:fill="FFFFFF"/>
              </w:rPr>
              <w:t>Choisir un point d’origine</w:t>
            </w:r>
          </w:p>
        </w:tc>
      </w:tr>
      <w:tr w:rsidR="00037B49" w:rsidTr="0539B387" w14:paraId="7D41AFCC" w14:textId="77777777">
        <w:tc>
          <w:tcPr>
            <w:tcW w:w="10436" w:type="dxa"/>
            <w:gridSpan w:val="2"/>
            <w:tcBorders>
              <w:top w:val="single" w:color="auto" w:sz="12" w:space="0"/>
              <w:left w:val="single" w:color="auto" w:sz="12" w:space="0"/>
              <w:bottom w:val="single" w:color="auto" w:sz="12" w:space="0"/>
              <w:right w:val="single" w:color="auto" w:sz="12" w:space="0"/>
            </w:tcBorders>
            <w:tcMar/>
          </w:tcPr>
          <w:p w:rsidRPr="00F4727A" w:rsidR="00037B49" w:rsidP="00037B49" w:rsidRDefault="00037B49" w14:paraId="5C021068" w14:textId="3AD12143">
            <w:pPr>
              <w:pStyle w:val="paragraph"/>
              <w:jc w:val="both"/>
              <w:textAlignment w:val="baseline"/>
              <w:rPr>
                <w:rFonts w:ascii="Arial" w:hAnsi="Arial" w:cs="Arial"/>
                <w:b/>
                <w:sz w:val="22"/>
                <w:szCs w:val="22"/>
              </w:rPr>
            </w:pPr>
            <w:r w:rsidRPr="00F4727A">
              <w:rPr>
                <w:rStyle w:val="normaltextrun"/>
                <w:rFonts w:ascii="Arial" w:hAnsi="Arial" w:cs="Arial"/>
                <w:b/>
                <w:sz w:val="22"/>
                <w:szCs w:val="22"/>
                <w:lang w:val="fr-CA"/>
              </w:rPr>
              <w:t>Savoirs (notions, concepts) </w:t>
            </w:r>
          </w:p>
          <w:p w:rsidR="00037B49" w:rsidP="00656ABA" w:rsidRDefault="00656ABA" w14:paraId="40C13826" w14:textId="43511E96">
            <w:pPr>
              <w:pStyle w:val="Paragraphedeliste"/>
              <w:numPr>
                <w:ilvl w:val="0"/>
                <w:numId w:val="9"/>
              </w:numPr>
              <w:rPr>
                <w:rFonts w:ascii="Arial" w:hAnsi="Arial" w:cs="Arial"/>
              </w:rPr>
            </w:pPr>
            <w:r>
              <w:rPr>
                <w:rFonts w:ascii="Arial" w:hAnsi="Arial" w:cs="Arial"/>
              </w:rPr>
              <w:t>Résolution de système</w:t>
            </w:r>
            <w:r>
              <w:rPr>
                <w:rFonts w:ascii="Arial" w:hAnsi="Arial" w:cs="Arial"/>
              </w:rPr>
              <w:t>s</w:t>
            </w:r>
            <w:r>
              <w:rPr>
                <w:rFonts w:ascii="Arial" w:hAnsi="Arial" w:cs="Arial"/>
              </w:rPr>
              <w:t xml:space="preserve"> composé</w:t>
            </w:r>
            <w:r>
              <w:rPr>
                <w:rFonts w:ascii="Arial" w:hAnsi="Arial" w:cs="Arial"/>
              </w:rPr>
              <w:t>s</w:t>
            </w:r>
            <w:r>
              <w:rPr>
                <w:rFonts w:ascii="Arial" w:hAnsi="Arial" w:cs="Arial"/>
              </w:rPr>
              <w:t xml:space="preserve"> d’une équation du premier degré et d’une équation du deuxième degré</w:t>
            </w:r>
          </w:p>
          <w:p w:rsidR="00EE76DE" w:rsidP="00656ABA" w:rsidRDefault="00EE76DE" w14:paraId="7B3B9852" w14:textId="77777777">
            <w:pPr>
              <w:pStyle w:val="Paragraphedeliste"/>
              <w:numPr>
                <w:ilvl w:val="0"/>
                <w:numId w:val="9"/>
              </w:numPr>
              <w:rPr>
                <w:rFonts w:ascii="Arial" w:hAnsi="Arial" w:cs="Arial"/>
              </w:rPr>
            </w:pPr>
            <w:r>
              <w:rPr>
                <w:rFonts w:ascii="Arial" w:hAnsi="Arial" w:cs="Arial"/>
              </w:rPr>
              <w:t>Rapports trigonométriques dans le triangle rectangle</w:t>
            </w:r>
          </w:p>
          <w:p w:rsidR="00EE76DE" w:rsidP="00656ABA" w:rsidRDefault="00EE76DE" w14:paraId="7CF661C2" w14:textId="77777777">
            <w:pPr>
              <w:pStyle w:val="Paragraphedeliste"/>
              <w:numPr>
                <w:ilvl w:val="0"/>
                <w:numId w:val="9"/>
              </w:numPr>
              <w:rPr>
                <w:rFonts w:ascii="Arial" w:hAnsi="Arial" w:cs="Arial"/>
              </w:rPr>
            </w:pPr>
            <w:r>
              <w:rPr>
                <w:rFonts w:ascii="Arial" w:hAnsi="Arial" w:cs="Arial"/>
              </w:rPr>
              <w:t>Équation canonique d’une parabole</w:t>
            </w:r>
          </w:p>
          <w:p w:rsidR="00EE76DE" w:rsidP="00656ABA" w:rsidRDefault="00EE76DE" w14:paraId="2BC1BFC8" w14:textId="77777777">
            <w:pPr>
              <w:pStyle w:val="Paragraphedeliste"/>
              <w:numPr>
                <w:ilvl w:val="0"/>
                <w:numId w:val="9"/>
              </w:numPr>
              <w:rPr>
                <w:rFonts w:ascii="Arial" w:hAnsi="Arial" w:cs="Arial"/>
              </w:rPr>
            </w:pPr>
            <w:r>
              <w:rPr>
                <w:rFonts w:ascii="Arial" w:hAnsi="Arial" w:cs="Arial"/>
              </w:rPr>
              <w:t>Équation d’une droite</w:t>
            </w:r>
          </w:p>
          <w:p w:rsidRPr="00656ABA" w:rsidR="00EE76DE" w:rsidP="00EE76DE" w:rsidRDefault="00EE76DE" w14:paraId="0EA223BD" w14:textId="0DC077D4">
            <w:pPr>
              <w:pStyle w:val="Paragraphedeliste"/>
              <w:rPr>
                <w:rFonts w:ascii="Arial" w:hAnsi="Arial" w:cs="Arial"/>
              </w:rPr>
            </w:pPr>
          </w:p>
        </w:tc>
      </w:tr>
      <w:tr w:rsidR="00C710D7" w:rsidTr="0539B387" w14:paraId="3857766A" w14:textId="77777777">
        <w:tc>
          <w:tcPr>
            <w:tcW w:w="10436" w:type="dxa"/>
            <w:gridSpan w:val="2"/>
            <w:tcBorders>
              <w:top w:val="single" w:color="auto" w:sz="12" w:space="0"/>
              <w:left w:val="single" w:color="auto" w:sz="12" w:space="0"/>
              <w:bottom w:val="single" w:color="auto" w:sz="12" w:space="0"/>
              <w:right w:val="single" w:color="auto" w:sz="12" w:space="0"/>
            </w:tcBorders>
            <w:tcMar/>
          </w:tcPr>
          <w:p w:rsidRPr="00EE76DE" w:rsidR="00C710D7" w:rsidP="00EE76DE" w:rsidRDefault="00C710D7" w14:paraId="4B4BDC83" w14:textId="76D77697">
            <w:pPr>
              <w:pStyle w:val="paragraph"/>
              <w:jc w:val="both"/>
              <w:textAlignment w:val="baseline"/>
              <w:rPr>
                <w:rFonts w:ascii="Arial" w:hAnsi="Arial" w:cs="Arial"/>
                <w:b/>
                <w:color w:val="262626"/>
                <w:sz w:val="22"/>
                <w:szCs w:val="22"/>
              </w:rPr>
            </w:pPr>
            <w:r w:rsidRPr="00F4727A">
              <w:rPr>
                <w:rStyle w:val="normaltextrun"/>
                <w:rFonts w:ascii="Arial" w:hAnsi="Arial" w:cs="Arial"/>
                <w:b/>
                <w:color w:val="262626"/>
                <w:sz w:val="22"/>
                <w:szCs w:val="22"/>
                <w:lang w:val="fr-CA"/>
              </w:rPr>
              <w:t>Famille de situations</w:t>
            </w:r>
            <w:r w:rsidR="00EE76DE">
              <w:rPr>
                <w:rStyle w:val="normaltextrun"/>
                <w:rFonts w:ascii="Arial" w:hAnsi="Arial" w:cs="Arial"/>
                <w:b/>
                <w:color w:val="262626"/>
                <w:sz w:val="22"/>
                <w:szCs w:val="22"/>
                <w:lang w:val="fr-CA"/>
              </w:rPr>
              <w:t> </w:t>
            </w:r>
            <w:r w:rsidR="00EE76DE">
              <w:rPr>
                <w:rStyle w:val="eop"/>
              </w:rPr>
              <w:t xml:space="preserve">: </w:t>
            </w:r>
            <w:r w:rsidR="00EE76DE">
              <w:rPr>
                <w:rFonts w:ascii="Arial" w:hAnsi="Arial" w:cs="Arial"/>
              </w:rPr>
              <w:t>Relation entre quantités</w:t>
            </w:r>
          </w:p>
        </w:tc>
      </w:tr>
      <w:tr w:rsidR="00C710D7" w:rsidTr="0539B387" w14:paraId="23A6ABD5" w14:textId="77777777">
        <w:tc>
          <w:tcPr>
            <w:tcW w:w="10436" w:type="dxa"/>
            <w:gridSpan w:val="2"/>
            <w:tcBorders>
              <w:top w:val="single" w:color="auto" w:sz="12" w:space="0"/>
              <w:left w:val="single" w:color="auto" w:sz="12" w:space="0"/>
              <w:bottom w:val="single" w:color="auto" w:sz="12" w:space="0"/>
              <w:right w:val="single" w:color="auto" w:sz="12" w:space="0"/>
            </w:tcBorders>
            <w:tcMar/>
          </w:tcPr>
          <w:p w:rsidRPr="005465C9" w:rsidR="00C710D7" w:rsidP="00C710D7" w:rsidRDefault="00C710D7" w14:paraId="6B4B73CA" w14:textId="77777777">
            <w:pPr>
              <w:pStyle w:val="paragraph"/>
              <w:jc w:val="both"/>
              <w:textAlignment w:val="baseline"/>
              <w:rPr>
                <w:rFonts w:ascii="Arial" w:hAnsi="Arial" w:cs="Arial"/>
                <w:b/>
                <w:color w:val="262626"/>
                <w:sz w:val="22"/>
                <w:szCs w:val="22"/>
              </w:rPr>
            </w:pPr>
            <w:r w:rsidRPr="005465C9">
              <w:rPr>
                <w:rStyle w:val="normaltextrun"/>
                <w:rFonts w:ascii="Arial" w:hAnsi="Arial" w:cs="Arial"/>
                <w:b/>
                <w:color w:val="262626"/>
                <w:sz w:val="22"/>
                <w:szCs w:val="22"/>
                <w:lang w:val="fr-CA"/>
              </w:rPr>
              <w:t>Catégorie d’actions ou procédés intégrateurs</w:t>
            </w:r>
            <w:r w:rsidRPr="005465C9">
              <w:rPr>
                <w:rStyle w:val="eop"/>
                <w:rFonts w:ascii="Arial" w:hAnsi="Arial" w:cs="Arial"/>
                <w:b/>
                <w:color w:val="262626"/>
                <w:sz w:val="22"/>
                <w:szCs w:val="22"/>
              </w:rPr>
              <w:t> </w:t>
            </w:r>
          </w:p>
          <w:p w:rsidRPr="008D719C" w:rsidR="00C710D7" w:rsidP="00C710D7" w:rsidRDefault="00C710D7" w14:paraId="48A6076A" w14:textId="77777777">
            <w:pPr>
              <w:pStyle w:val="paragraph"/>
              <w:jc w:val="both"/>
              <w:textAlignment w:val="baseline"/>
              <w:rPr>
                <w:rFonts w:ascii="Arial" w:hAnsi="Arial" w:cs="Arial"/>
                <w:color w:val="262626"/>
                <w:sz w:val="22"/>
                <w:szCs w:val="22"/>
              </w:rPr>
            </w:pPr>
            <w:r w:rsidRPr="008D719C">
              <w:rPr>
                <w:rStyle w:val="normaltextrun"/>
                <w:rFonts w:ascii="Arial" w:hAnsi="Arial" w:cs="Arial"/>
                <w:color w:val="262626"/>
                <w:sz w:val="22"/>
                <w:szCs w:val="22"/>
                <w:lang w:val="fr-CA"/>
              </w:rPr>
              <w:t>Modélisation algébrique</w:t>
            </w:r>
            <w:r w:rsidRPr="008D719C">
              <w:rPr>
                <w:rStyle w:val="eop"/>
                <w:rFonts w:ascii="Arial" w:hAnsi="Arial" w:cs="Arial"/>
                <w:color w:val="262626"/>
                <w:sz w:val="22"/>
                <w:szCs w:val="22"/>
              </w:rPr>
              <w:t> </w:t>
            </w:r>
          </w:p>
          <w:p w:rsidRPr="008D719C" w:rsidR="00C710D7" w:rsidP="008D5F39" w:rsidRDefault="00C710D7" w14:paraId="2477513D" w14:textId="77777777">
            <w:pPr>
              <w:pStyle w:val="paragraph"/>
              <w:numPr>
                <w:ilvl w:val="0"/>
                <w:numId w:val="5"/>
              </w:numPr>
              <w:jc w:val="both"/>
              <w:textAlignment w:val="baseline"/>
              <w:rPr>
                <w:rFonts w:ascii="Arial" w:hAnsi="Arial" w:cs="Arial"/>
                <w:sz w:val="22"/>
                <w:szCs w:val="22"/>
              </w:rPr>
            </w:pPr>
            <w:r w:rsidRPr="008D719C">
              <w:rPr>
                <w:rStyle w:val="normaltextrun"/>
                <w:rFonts w:ascii="Arial" w:hAnsi="Arial" w:cs="Arial"/>
                <w:sz w:val="22"/>
                <w:szCs w:val="22"/>
                <w:lang w:val="fr-CA"/>
              </w:rPr>
              <w:t>Interprétation de modèles algébriques ;</w:t>
            </w:r>
            <w:r w:rsidRPr="008D719C">
              <w:rPr>
                <w:rStyle w:val="eop"/>
                <w:rFonts w:ascii="Arial" w:hAnsi="Arial" w:cs="Arial"/>
                <w:sz w:val="22"/>
                <w:szCs w:val="22"/>
              </w:rPr>
              <w:t> </w:t>
            </w:r>
          </w:p>
          <w:p w:rsidRPr="008D719C" w:rsidR="00C710D7" w:rsidP="008D5F39" w:rsidRDefault="00C710D7" w14:paraId="107461F0" w14:textId="77777777">
            <w:pPr>
              <w:pStyle w:val="paragraph"/>
              <w:numPr>
                <w:ilvl w:val="0"/>
                <w:numId w:val="5"/>
              </w:numPr>
              <w:jc w:val="both"/>
              <w:textAlignment w:val="baseline"/>
              <w:rPr>
                <w:rFonts w:ascii="Arial" w:hAnsi="Arial" w:cs="Arial"/>
                <w:sz w:val="22"/>
                <w:szCs w:val="22"/>
              </w:rPr>
            </w:pPr>
            <w:r w:rsidRPr="008D719C">
              <w:rPr>
                <w:rStyle w:val="normaltextrun"/>
                <w:rFonts w:ascii="Arial" w:hAnsi="Arial" w:cs="Arial"/>
                <w:sz w:val="22"/>
                <w:szCs w:val="22"/>
                <w:lang w:val="fr-CA"/>
              </w:rPr>
              <w:t>Production de modèles algébriques ;</w:t>
            </w:r>
            <w:r w:rsidRPr="008D719C">
              <w:rPr>
                <w:rStyle w:val="eop"/>
                <w:rFonts w:ascii="Arial" w:hAnsi="Arial" w:cs="Arial"/>
                <w:sz w:val="22"/>
                <w:szCs w:val="22"/>
              </w:rPr>
              <w:t> </w:t>
            </w:r>
          </w:p>
          <w:p w:rsidRPr="008D719C" w:rsidR="00C710D7" w:rsidP="008D5F39" w:rsidRDefault="00C710D7" w14:paraId="5BDDE052" w14:textId="77777777">
            <w:pPr>
              <w:pStyle w:val="paragraph"/>
              <w:numPr>
                <w:ilvl w:val="0"/>
                <w:numId w:val="5"/>
              </w:numPr>
              <w:jc w:val="both"/>
              <w:textAlignment w:val="baseline"/>
              <w:rPr>
                <w:rFonts w:ascii="Arial" w:hAnsi="Arial" w:cs="Arial"/>
                <w:sz w:val="22"/>
                <w:szCs w:val="22"/>
              </w:rPr>
            </w:pPr>
            <w:r w:rsidRPr="008D719C">
              <w:rPr>
                <w:rStyle w:val="normaltextrun"/>
                <w:rFonts w:ascii="Arial" w:hAnsi="Arial" w:cs="Arial"/>
                <w:sz w:val="22"/>
                <w:szCs w:val="22"/>
                <w:lang w:val="fr-CA"/>
              </w:rPr>
              <w:t>Détermination de valeurs inconnues à l’aide de modèles algébriques ;</w:t>
            </w:r>
            <w:r w:rsidRPr="008D719C">
              <w:rPr>
                <w:rStyle w:val="eop"/>
                <w:rFonts w:ascii="Arial" w:hAnsi="Arial" w:cs="Arial"/>
                <w:sz w:val="22"/>
                <w:szCs w:val="22"/>
              </w:rPr>
              <w:t> </w:t>
            </w:r>
          </w:p>
          <w:p w:rsidRPr="00EE76DE" w:rsidR="00C710D7" w:rsidP="00EE76DE" w:rsidRDefault="00C710D7" w14:paraId="3ED59AF6" w14:textId="60560777">
            <w:pPr>
              <w:pStyle w:val="paragraph"/>
              <w:numPr>
                <w:ilvl w:val="0"/>
                <w:numId w:val="5"/>
              </w:numPr>
              <w:jc w:val="both"/>
              <w:textAlignment w:val="baseline"/>
              <w:rPr>
                <w:rFonts w:ascii="Arial" w:hAnsi="Arial" w:cs="Arial"/>
                <w:sz w:val="22"/>
                <w:szCs w:val="22"/>
              </w:rPr>
            </w:pPr>
            <w:r w:rsidRPr="008D719C">
              <w:rPr>
                <w:rStyle w:val="normaltextrun"/>
                <w:rFonts w:ascii="Arial" w:hAnsi="Arial" w:cs="Arial"/>
                <w:sz w:val="22"/>
                <w:szCs w:val="22"/>
                <w:lang w:val="fr-CA"/>
              </w:rPr>
              <w:t>Représentation d’une situation par un modèle algébrique ;</w:t>
            </w:r>
            <w:r w:rsidRPr="008D719C">
              <w:rPr>
                <w:rStyle w:val="eop"/>
                <w:rFonts w:ascii="Arial" w:hAnsi="Arial" w:cs="Arial"/>
                <w:sz w:val="22"/>
                <w:szCs w:val="22"/>
              </w:rPr>
              <w:t> </w:t>
            </w:r>
            <w:r w:rsidRPr="00EE76DE">
              <w:rPr>
                <w:rStyle w:val="normaltextrun"/>
                <w:rFonts w:ascii="Arial" w:hAnsi="Arial" w:cs="Arial"/>
                <w:color w:val="262626"/>
                <w:sz w:val="22"/>
                <w:szCs w:val="22"/>
                <w:lang w:val="fr-CA"/>
              </w:rPr>
              <w:t>Représentation géométrique</w:t>
            </w:r>
            <w:r w:rsidRPr="00EE76DE">
              <w:rPr>
                <w:rStyle w:val="eop"/>
                <w:rFonts w:ascii="Arial" w:hAnsi="Arial" w:cs="Arial"/>
                <w:color w:val="262626"/>
                <w:sz w:val="22"/>
                <w:szCs w:val="22"/>
              </w:rPr>
              <w:t> </w:t>
            </w:r>
          </w:p>
        </w:tc>
      </w:tr>
      <w:tr w:rsidR="00A122D7" w:rsidTr="0539B387" w14:paraId="1AFA4443" w14:textId="77777777">
        <w:tc>
          <w:tcPr>
            <w:tcW w:w="10436" w:type="dxa"/>
            <w:gridSpan w:val="2"/>
            <w:tcBorders>
              <w:top w:val="single" w:color="auto" w:sz="12" w:space="0"/>
              <w:left w:val="single" w:color="auto" w:sz="12" w:space="0"/>
              <w:bottom w:val="single" w:color="auto" w:sz="12" w:space="0"/>
              <w:right w:val="single" w:color="auto" w:sz="12" w:space="0"/>
            </w:tcBorders>
            <w:tcMar/>
          </w:tcPr>
          <w:p w:rsidRPr="005465C9" w:rsidR="00A122D7" w:rsidP="00C710D7" w:rsidRDefault="00CD6188" w14:paraId="6FCBB25C" w14:textId="6C42EEEE">
            <w:pPr>
              <w:pStyle w:val="paragraph"/>
              <w:jc w:val="both"/>
              <w:textAlignment w:val="baseline"/>
              <w:rPr>
                <w:rStyle w:val="normaltextrun"/>
                <w:rFonts w:ascii="Arial" w:hAnsi="Arial" w:cs="Arial"/>
                <w:b/>
                <w:color w:val="262626" w:themeColor="text1" w:themeTint="D9"/>
                <w:lang w:val="fr-CA"/>
              </w:rPr>
            </w:pPr>
            <w:r w:rsidRPr="005465C9">
              <w:rPr>
                <w:rStyle w:val="normaltextrun"/>
                <w:rFonts w:ascii="Arial" w:hAnsi="Arial" w:cs="Arial"/>
                <w:b/>
                <w:color w:val="262626" w:themeColor="text1" w:themeTint="D9"/>
                <w:lang w:val="fr-CA"/>
              </w:rPr>
              <w:t>Autres informations pertinentes</w:t>
            </w:r>
          </w:p>
          <w:p w:rsidR="00312AAE" w:rsidP="0539B387" w:rsidRDefault="00EE76DE" w14:paraId="5E346457" w14:textId="388BAD22">
            <w:pPr>
              <w:pStyle w:val="paragraph"/>
              <w:jc w:val="both"/>
              <w:textAlignment w:val="baseline"/>
              <w:rPr>
                <w:rStyle w:val="normaltextrun"/>
                <w:rFonts w:ascii="Arial" w:hAnsi="Arial" w:cs="Arial"/>
                <w:color w:val="262626" w:themeColor="text1" w:themeTint="D9" w:themeShade="FF"/>
                <w:sz w:val="22"/>
                <w:szCs w:val="22"/>
                <w:lang w:val="fr-CA"/>
              </w:rPr>
            </w:pPr>
            <w:r w:rsidRPr="0539B387" w:rsidR="0539B387">
              <w:rPr>
                <w:rStyle w:val="normaltextrun"/>
                <w:rFonts w:ascii="Arial" w:hAnsi="Arial" w:cs="Arial"/>
                <w:color w:val="262626" w:themeColor="text1" w:themeTint="D9" w:themeShade="FF"/>
                <w:sz w:val="22"/>
                <w:szCs w:val="22"/>
                <w:lang w:val="fr-CA"/>
              </w:rPr>
              <w:t xml:space="preserve">Dans notre centre, nous donnons toujours le module de géométrie de secondaire 4 avant celui d’algèbre, un élève qui n’aurait pas vu la trigonométrie du triangle ne pourrait donc pas résoudre la situation telle qu’elle est présentée. Pour contourner ce problème, on peut modifier les données du problème pour lui donner la hauteur de </w:t>
            </w:r>
            <w:r w:rsidRPr="0539B387" w:rsidR="0539B387">
              <w:rPr>
                <w:rStyle w:val="normaltextrun"/>
                <w:rFonts w:ascii="Arial" w:hAnsi="Arial" w:cs="Arial"/>
                <w:color w:val="262626" w:themeColor="text1" w:themeTint="D9" w:themeShade="FF"/>
                <w:sz w:val="22"/>
                <w:szCs w:val="22"/>
                <w:lang w:val="fr-CA"/>
              </w:rPr>
              <w:t>la piste d</w:t>
            </w:r>
            <w:r w:rsidRPr="0539B387" w:rsidR="0539B387">
              <w:rPr>
                <w:rStyle w:val="normaltextrun"/>
                <w:rFonts w:ascii="Arial" w:hAnsi="Arial" w:cs="Arial"/>
                <w:color w:val="262626" w:themeColor="text1" w:themeTint="D9" w:themeShade="FF"/>
                <w:sz w:val="22"/>
                <w:szCs w:val="22"/>
                <w:lang w:val="fr-CA"/>
              </w:rPr>
              <w:t>’atterrissage ainsi que sa longueur horizontale ou encore lui donner la valeur algébrique de la pente de l</w:t>
            </w:r>
            <w:r w:rsidRPr="0539B387" w:rsidR="0539B387">
              <w:rPr>
                <w:rStyle w:val="normaltextrun"/>
                <w:rFonts w:ascii="Arial" w:hAnsi="Arial" w:cs="Arial"/>
                <w:color w:val="262626" w:themeColor="text1" w:themeTint="D9" w:themeShade="FF"/>
                <w:sz w:val="22"/>
                <w:szCs w:val="22"/>
                <w:lang w:val="fr-CA"/>
              </w:rPr>
              <w:t>a piste d</w:t>
            </w:r>
            <w:r w:rsidRPr="0539B387" w:rsidR="0539B387">
              <w:rPr>
                <w:rStyle w:val="normaltextrun"/>
                <w:rFonts w:ascii="Arial" w:hAnsi="Arial" w:cs="Arial"/>
                <w:color w:val="262626" w:themeColor="text1" w:themeTint="D9" w:themeShade="FF"/>
                <w:sz w:val="22"/>
                <w:szCs w:val="22"/>
                <w:lang w:val="fr-CA"/>
              </w:rPr>
              <w:t>’atterrissage.</w:t>
            </w:r>
            <w:bookmarkStart w:name="_GoBack" w:id="0"/>
            <w:bookmarkEnd w:id="0"/>
          </w:p>
        </w:tc>
      </w:tr>
    </w:tbl>
    <w:p w:rsidR="00C710D7" w:rsidRDefault="00C710D7" w14:paraId="65192BCA" w14:textId="77777777">
      <w:pPr>
        <w:rPr>
          <w:rFonts w:ascii="Arial" w:hAnsi="Arial" w:cs="Arial"/>
        </w:rPr>
      </w:pPr>
    </w:p>
    <w:p w:rsidR="00361F15" w:rsidP="00C710D7" w:rsidRDefault="00361F15" w14:paraId="6BE3D67B" w14:textId="77777777">
      <w:pPr>
        <w:pStyle w:val="paragraph"/>
        <w:jc w:val="both"/>
        <w:textAlignment w:val="baseline"/>
        <w:rPr>
          <w:rStyle w:val="normaltextrun"/>
          <w:rFonts w:ascii="Calibri Light" w:hAnsi="Calibri Light" w:cs="Calibri Light"/>
          <w:sz w:val="56"/>
          <w:szCs w:val="56"/>
          <w:lang w:val="fr-CA"/>
        </w:rPr>
      </w:pPr>
    </w:p>
    <w:sectPr w:rsidR="00361F15" w:rsidSect="00361F15">
      <w:pgSz w:w="11906" w:h="16838" w:orient="portrait"/>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C49B4"/>
    <w:multiLevelType w:val="multilevel"/>
    <w:tmpl w:val="A4C6C02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10D560AD"/>
    <w:multiLevelType w:val="multilevel"/>
    <w:tmpl w:val="5580714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132A7394"/>
    <w:multiLevelType w:val="multilevel"/>
    <w:tmpl w:val="7786CD7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227A6C18"/>
    <w:multiLevelType w:val="hybridMultilevel"/>
    <w:tmpl w:val="24C2709E"/>
    <w:lvl w:ilvl="0" w:tplc="27568AD2">
      <w:numFmt w:val="bullet"/>
      <w:lvlText w:val="-"/>
      <w:lvlJc w:val="left"/>
      <w:pPr>
        <w:ind w:left="720" w:hanging="360"/>
      </w:pPr>
      <w:rPr>
        <w:rFonts w:hint="default" w:ascii="Arial" w:hAnsi="Arial" w:eastAsia="Times New Roman" w:cs="Arial"/>
      </w:rPr>
    </w:lvl>
    <w:lvl w:ilvl="1" w:tplc="0C0C0003" w:tentative="1">
      <w:start w:val="1"/>
      <w:numFmt w:val="bullet"/>
      <w:lvlText w:val="o"/>
      <w:lvlJc w:val="left"/>
      <w:pPr>
        <w:ind w:left="1440" w:hanging="360"/>
      </w:pPr>
      <w:rPr>
        <w:rFonts w:hint="default" w:ascii="Courier New" w:hAnsi="Courier New" w:cs="Courier New"/>
      </w:rPr>
    </w:lvl>
    <w:lvl w:ilvl="2" w:tplc="0C0C0005" w:tentative="1">
      <w:start w:val="1"/>
      <w:numFmt w:val="bullet"/>
      <w:lvlText w:val=""/>
      <w:lvlJc w:val="left"/>
      <w:pPr>
        <w:ind w:left="2160" w:hanging="360"/>
      </w:pPr>
      <w:rPr>
        <w:rFonts w:hint="default" w:ascii="Wingdings" w:hAnsi="Wingdings"/>
      </w:rPr>
    </w:lvl>
    <w:lvl w:ilvl="3" w:tplc="0C0C0001" w:tentative="1">
      <w:start w:val="1"/>
      <w:numFmt w:val="bullet"/>
      <w:lvlText w:val=""/>
      <w:lvlJc w:val="left"/>
      <w:pPr>
        <w:ind w:left="2880" w:hanging="360"/>
      </w:pPr>
      <w:rPr>
        <w:rFonts w:hint="default" w:ascii="Symbol" w:hAnsi="Symbol"/>
      </w:rPr>
    </w:lvl>
    <w:lvl w:ilvl="4" w:tplc="0C0C0003" w:tentative="1">
      <w:start w:val="1"/>
      <w:numFmt w:val="bullet"/>
      <w:lvlText w:val="o"/>
      <w:lvlJc w:val="left"/>
      <w:pPr>
        <w:ind w:left="3600" w:hanging="360"/>
      </w:pPr>
      <w:rPr>
        <w:rFonts w:hint="default" w:ascii="Courier New" w:hAnsi="Courier New" w:cs="Courier New"/>
      </w:rPr>
    </w:lvl>
    <w:lvl w:ilvl="5" w:tplc="0C0C0005" w:tentative="1">
      <w:start w:val="1"/>
      <w:numFmt w:val="bullet"/>
      <w:lvlText w:val=""/>
      <w:lvlJc w:val="left"/>
      <w:pPr>
        <w:ind w:left="4320" w:hanging="360"/>
      </w:pPr>
      <w:rPr>
        <w:rFonts w:hint="default" w:ascii="Wingdings" w:hAnsi="Wingdings"/>
      </w:rPr>
    </w:lvl>
    <w:lvl w:ilvl="6" w:tplc="0C0C0001" w:tentative="1">
      <w:start w:val="1"/>
      <w:numFmt w:val="bullet"/>
      <w:lvlText w:val=""/>
      <w:lvlJc w:val="left"/>
      <w:pPr>
        <w:ind w:left="5040" w:hanging="360"/>
      </w:pPr>
      <w:rPr>
        <w:rFonts w:hint="default" w:ascii="Symbol" w:hAnsi="Symbol"/>
      </w:rPr>
    </w:lvl>
    <w:lvl w:ilvl="7" w:tplc="0C0C0003" w:tentative="1">
      <w:start w:val="1"/>
      <w:numFmt w:val="bullet"/>
      <w:lvlText w:val="o"/>
      <w:lvlJc w:val="left"/>
      <w:pPr>
        <w:ind w:left="5760" w:hanging="360"/>
      </w:pPr>
      <w:rPr>
        <w:rFonts w:hint="default" w:ascii="Courier New" w:hAnsi="Courier New" w:cs="Courier New"/>
      </w:rPr>
    </w:lvl>
    <w:lvl w:ilvl="8" w:tplc="0C0C0005" w:tentative="1">
      <w:start w:val="1"/>
      <w:numFmt w:val="bullet"/>
      <w:lvlText w:val=""/>
      <w:lvlJc w:val="left"/>
      <w:pPr>
        <w:ind w:left="6480" w:hanging="360"/>
      </w:pPr>
      <w:rPr>
        <w:rFonts w:hint="default" w:ascii="Wingdings" w:hAnsi="Wingdings"/>
      </w:rPr>
    </w:lvl>
  </w:abstractNum>
  <w:abstractNum w:abstractNumId="4" w15:restartNumberingAfterBreak="0">
    <w:nsid w:val="372A755E"/>
    <w:multiLevelType w:val="multilevel"/>
    <w:tmpl w:val="AF5E5756"/>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3D2569BF"/>
    <w:multiLevelType w:val="multilevel"/>
    <w:tmpl w:val="0340E70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499528F6"/>
    <w:multiLevelType w:val="multilevel"/>
    <w:tmpl w:val="44A6E27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670C13F5"/>
    <w:multiLevelType w:val="multilevel"/>
    <w:tmpl w:val="9E7EEA4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 w15:restartNumberingAfterBreak="0">
    <w:nsid w:val="6ABB521D"/>
    <w:multiLevelType w:val="multilevel"/>
    <w:tmpl w:val="5964C722"/>
    <w:lvl w:ilvl="0">
      <w:start w:val="1"/>
      <w:numFmt w:val="decimal"/>
      <w:lvlText w:val="%1."/>
      <w:lvlJc w:val="left"/>
      <w:pPr>
        <w:tabs>
          <w:tab w:val="num" w:pos="720"/>
        </w:tabs>
        <w:ind w:left="720" w:hanging="360"/>
      </w:pPr>
      <w:rPr>
        <w:rFonts w:ascii="Arial" w:hAnsi="Arial" w:eastAsia="Times New Roman" w:cs="Aria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abstractNumId w:val="8"/>
  </w:num>
  <w:num w:numId="2">
    <w:abstractNumId w:val="6"/>
  </w:num>
  <w:num w:numId="3">
    <w:abstractNumId w:val="1"/>
  </w:num>
  <w:num w:numId="4">
    <w:abstractNumId w:val="2"/>
  </w:num>
  <w:num w:numId="5">
    <w:abstractNumId w:val="4"/>
  </w:num>
  <w:num w:numId="6">
    <w:abstractNumId w:val="7"/>
  </w:num>
  <w:num w:numId="7">
    <w:abstractNumId w:val="5"/>
  </w:num>
  <w:num w:numId="8">
    <w:abstractNumId w:val="0"/>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0F93"/>
    <w:rsid w:val="00037B49"/>
    <w:rsid w:val="0009359A"/>
    <w:rsid w:val="001005B0"/>
    <w:rsid w:val="00144A9A"/>
    <w:rsid w:val="001B647B"/>
    <w:rsid w:val="002D42FE"/>
    <w:rsid w:val="00310FAC"/>
    <w:rsid w:val="00312AAE"/>
    <w:rsid w:val="003171C2"/>
    <w:rsid w:val="00321968"/>
    <w:rsid w:val="00361F15"/>
    <w:rsid w:val="0046544B"/>
    <w:rsid w:val="00495859"/>
    <w:rsid w:val="004A0399"/>
    <w:rsid w:val="004D581B"/>
    <w:rsid w:val="0050179A"/>
    <w:rsid w:val="005465C9"/>
    <w:rsid w:val="0055543F"/>
    <w:rsid w:val="0056500E"/>
    <w:rsid w:val="00656ABA"/>
    <w:rsid w:val="00662EE7"/>
    <w:rsid w:val="00675165"/>
    <w:rsid w:val="008303CE"/>
    <w:rsid w:val="008C1BFB"/>
    <w:rsid w:val="008C68B7"/>
    <w:rsid w:val="008D5F39"/>
    <w:rsid w:val="008D719C"/>
    <w:rsid w:val="00910F93"/>
    <w:rsid w:val="00A122D7"/>
    <w:rsid w:val="00A66027"/>
    <w:rsid w:val="00A72FA9"/>
    <w:rsid w:val="00B03BA6"/>
    <w:rsid w:val="00B41833"/>
    <w:rsid w:val="00BD7FB1"/>
    <w:rsid w:val="00BF628A"/>
    <w:rsid w:val="00C03448"/>
    <w:rsid w:val="00C55437"/>
    <w:rsid w:val="00C710D7"/>
    <w:rsid w:val="00CC3F46"/>
    <w:rsid w:val="00CD6188"/>
    <w:rsid w:val="00E0550B"/>
    <w:rsid w:val="00E4037E"/>
    <w:rsid w:val="00EA371E"/>
    <w:rsid w:val="00EE76DE"/>
    <w:rsid w:val="00F31DFF"/>
    <w:rsid w:val="00F4727A"/>
    <w:rsid w:val="00F6665D"/>
    <w:rsid w:val="0539B387"/>
    <w:rsid w:val="06E643AD"/>
    <w:rsid w:val="0C562D38"/>
    <w:rsid w:val="60DAD136"/>
    <w:rsid w:val="6D7C7F6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12957B"/>
  <w15:chartTrackingRefBased/>
  <w15:docId w15:val="{B9680557-2C43-43BC-94BC-073E6C4C4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paragraph" w:customStyle="1">
    <w:name w:val="paragraph"/>
    <w:basedOn w:val="Normal"/>
    <w:rsid w:val="00361F15"/>
    <w:pPr>
      <w:spacing w:before="100" w:beforeAutospacing="1" w:after="100" w:afterAutospacing="1" w:line="240" w:lineRule="auto"/>
    </w:pPr>
    <w:rPr>
      <w:rFonts w:ascii="Times New Roman" w:hAnsi="Times New Roman" w:eastAsia="Times New Roman" w:cs="Times New Roman"/>
      <w:sz w:val="24"/>
      <w:szCs w:val="24"/>
      <w:lang w:eastAsia="fr-FR"/>
    </w:rPr>
  </w:style>
  <w:style w:type="character" w:styleId="normaltextrun" w:customStyle="1">
    <w:name w:val="normaltextrun"/>
    <w:basedOn w:val="Policepardfaut"/>
    <w:rsid w:val="00361F15"/>
  </w:style>
  <w:style w:type="character" w:styleId="eop" w:customStyle="1">
    <w:name w:val="eop"/>
    <w:basedOn w:val="Policepardfaut"/>
    <w:rsid w:val="00361F15"/>
  </w:style>
  <w:style w:type="table" w:styleId="Grilledutableau">
    <w:name w:val="Table Grid"/>
    <w:basedOn w:val="TableauNormal"/>
    <w:uiPriority w:val="39"/>
    <w:rsid w:val="00361F1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edeliste">
    <w:name w:val="List Paragraph"/>
    <w:basedOn w:val="Normal"/>
    <w:uiPriority w:val="34"/>
    <w:qFormat/>
    <w:rsid w:val="00656A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1425109">
      <w:bodyDiv w:val="1"/>
      <w:marLeft w:val="0"/>
      <w:marRight w:val="0"/>
      <w:marTop w:val="0"/>
      <w:marBottom w:val="0"/>
      <w:divBdr>
        <w:top w:val="none" w:sz="0" w:space="0" w:color="auto"/>
        <w:left w:val="none" w:sz="0" w:space="0" w:color="auto"/>
        <w:bottom w:val="none" w:sz="0" w:space="0" w:color="auto"/>
        <w:right w:val="none" w:sz="0" w:space="0" w:color="auto"/>
      </w:divBdr>
      <w:divsChild>
        <w:div w:id="63577414">
          <w:marLeft w:val="0"/>
          <w:marRight w:val="0"/>
          <w:marTop w:val="0"/>
          <w:marBottom w:val="0"/>
          <w:divBdr>
            <w:top w:val="none" w:sz="0" w:space="0" w:color="auto"/>
            <w:left w:val="none" w:sz="0" w:space="0" w:color="auto"/>
            <w:bottom w:val="none" w:sz="0" w:space="0" w:color="auto"/>
            <w:right w:val="none" w:sz="0" w:space="0" w:color="auto"/>
          </w:divBdr>
          <w:divsChild>
            <w:div w:id="1842037564">
              <w:marLeft w:val="0"/>
              <w:marRight w:val="0"/>
              <w:marTop w:val="0"/>
              <w:marBottom w:val="0"/>
              <w:divBdr>
                <w:top w:val="none" w:sz="0" w:space="0" w:color="auto"/>
                <w:left w:val="none" w:sz="0" w:space="0" w:color="auto"/>
                <w:bottom w:val="none" w:sz="0" w:space="0" w:color="auto"/>
                <w:right w:val="none" w:sz="0" w:space="0" w:color="auto"/>
              </w:divBdr>
            </w:div>
          </w:divsChild>
        </w:div>
        <w:div w:id="1296982803">
          <w:marLeft w:val="0"/>
          <w:marRight w:val="0"/>
          <w:marTop w:val="0"/>
          <w:marBottom w:val="0"/>
          <w:divBdr>
            <w:top w:val="none" w:sz="0" w:space="0" w:color="auto"/>
            <w:left w:val="none" w:sz="0" w:space="0" w:color="auto"/>
            <w:bottom w:val="none" w:sz="0" w:space="0" w:color="auto"/>
            <w:right w:val="none" w:sz="0" w:space="0" w:color="auto"/>
          </w:divBdr>
          <w:divsChild>
            <w:div w:id="578901357">
              <w:marLeft w:val="0"/>
              <w:marRight w:val="0"/>
              <w:marTop w:val="0"/>
              <w:marBottom w:val="0"/>
              <w:divBdr>
                <w:top w:val="none" w:sz="0" w:space="0" w:color="auto"/>
                <w:left w:val="none" w:sz="0" w:space="0" w:color="auto"/>
                <w:bottom w:val="none" w:sz="0" w:space="0" w:color="auto"/>
                <w:right w:val="none" w:sz="0" w:space="0" w:color="auto"/>
              </w:divBdr>
            </w:div>
            <w:div w:id="1687898249">
              <w:marLeft w:val="0"/>
              <w:marRight w:val="0"/>
              <w:marTop w:val="0"/>
              <w:marBottom w:val="0"/>
              <w:divBdr>
                <w:top w:val="none" w:sz="0" w:space="0" w:color="auto"/>
                <w:left w:val="none" w:sz="0" w:space="0" w:color="auto"/>
                <w:bottom w:val="none" w:sz="0" w:space="0" w:color="auto"/>
                <w:right w:val="none" w:sz="0" w:space="0" w:color="auto"/>
              </w:divBdr>
            </w:div>
            <w:div w:id="1793015758">
              <w:marLeft w:val="0"/>
              <w:marRight w:val="0"/>
              <w:marTop w:val="0"/>
              <w:marBottom w:val="0"/>
              <w:divBdr>
                <w:top w:val="none" w:sz="0" w:space="0" w:color="auto"/>
                <w:left w:val="none" w:sz="0" w:space="0" w:color="auto"/>
                <w:bottom w:val="none" w:sz="0" w:space="0" w:color="auto"/>
                <w:right w:val="none" w:sz="0" w:space="0" w:color="auto"/>
              </w:divBdr>
            </w:div>
          </w:divsChild>
        </w:div>
        <w:div w:id="1649433149">
          <w:marLeft w:val="0"/>
          <w:marRight w:val="0"/>
          <w:marTop w:val="0"/>
          <w:marBottom w:val="0"/>
          <w:divBdr>
            <w:top w:val="none" w:sz="0" w:space="0" w:color="auto"/>
            <w:left w:val="none" w:sz="0" w:space="0" w:color="auto"/>
            <w:bottom w:val="none" w:sz="0" w:space="0" w:color="auto"/>
            <w:right w:val="none" w:sz="0" w:space="0" w:color="auto"/>
          </w:divBdr>
          <w:divsChild>
            <w:div w:id="15741604">
              <w:marLeft w:val="0"/>
              <w:marRight w:val="0"/>
              <w:marTop w:val="0"/>
              <w:marBottom w:val="0"/>
              <w:divBdr>
                <w:top w:val="none" w:sz="0" w:space="0" w:color="auto"/>
                <w:left w:val="none" w:sz="0" w:space="0" w:color="auto"/>
                <w:bottom w:val="none" w:sz="0" w:space="0" w:color="auto"/>
                <w:right w:val="none" w:sz="0" w:space="0" w:color="auto"/>
              </w:divBdr>
            </w:div>
          </w:divsChild>
        </w:div>
        <w:div w:id="2011444779">
          <w:marLeft w:val="0"/>
          <w:marRight w:val="0"/>
          <w:marTop w:val="0"/>
          <w:marBottom w:val="0"/>
          <w:divBdr>
            <w:top w:val="none" w:sz="0" w:space="0" w:color="auto"/>
            <w:left w:val="none" w:sz="0" w:space="0" w:color="auto"/>
            <w:bottom w:val="none" w:sz="0" w:space="0" w:color="auto"/>
            <w:right w:val="none" w:sz="0" w:space="0" w:color="auto"/>
          </w:divBdr>
          <w:divsChild>
            <w:div w:id="283927454">
              <w:marLeft w:val="0"/>
              <w:marRight w:val="0"/>
              <w:marTop w:val="0"/>
              <w:marBottom w:val="0"/>
              <w:divBdr>
                <w:top w:val="none" w:sz="0" w:space="0" w:color="auto"/>
                <w:left w:val="none" w:sz="0" w:space="0" w:color="auto"/>
                <w:bottom w:val="none" w:sz="0" w:space="0" w:color="auto"/>
                <w:right w:val="none" w:sz="0" w:space="0" w:color="auto"/>
              </w:divBdr>
            </w:div>
            <w:div w:id="1306473198">
              <w:marLeft w:val="0"/>
              <w:marRight w:val="0"/>
              <w:marTop w:val="0"/>
              <w:marBottom w:val="0"/>
              <w:divBdr>
                <w:top w:val="none" w:sz="0" w:space="0" w:color="auto"/>
                <w:left w:val="none" w:sz="0" w:space="0" w:color="auto"/>
                <w:bottom w:val="none" w:sz="0" w:space="0" w:color="auto"/>
                <w:right w:val="none" w:sz="0" w:space="0" w:color="auto"/>
              </w:divBdr>
            </w:div>
            <w:div w:id="1728990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7265195">
      <w:bodyDiv w:val="1"/>
      <w:marLeft w:val="0"/>
      <w:marRight w:val="0"/>
      <w:marTop w:val="0"/>
      <w:marBottom w:val="0"/>
      <w:divBdr>
        <w:top w:val="none" w:sz="0" w:space="0" w:color="auto"/>
        <w:left w:val="none" w:sz="0" w:space="0" w:color="auto"/>
        <w:bottom w:val="none" w:sz="0" w:space="0" w:color="auto"/>
        <w:right w:val="none" w:sz="0" w:space="0" w:color="auto"/>
      </w:divBdr>
      <w:divsChild>
        <w:div w:id="63795278">
          <w:marLeft w:val="0"/>
          <w:marRight w:val="0"/>
          <w:marTop w:val="0"/>
          <w:marBottom w:val="0"/>
          <w:divBdr>
            <w:top w:val="none" w:sz="0" w:space="0" w:color="auto"/>
            <w:left w:val="none" w:sz="0" w:space="0" w:color="auto"/>
            <w:bottom w:val="none" w:sz="0" w:space="0" w:color="auto"/>
            <w:right w:val="none" w:sz="0" w:space="0" w:color="auto"/>
          </w:divBdr>
        </w:div>
        <w:div w:id="397896756">
          <w:marLeft w:val="0"/>
          <w:marRight w:val="0"/>
          <w:marTop w:val="0"/>
          <w:marBottom w:val="0"/>
          <w:divBdr>
            <w:top w:val="none" w:sz="0" w:space="0" w:color="auto"/>
            <w:left w:val="none" w:sz="0" w:space="0" w:color="auto"/>
            <w:bottom w:val="none" w:sz="0" w:space="0" w:color="auto"/>
            <w:right w:val="none" w:sz="0" w:space="0" w:color="auto"/>
          </w:divBdr>
          <w:divsChild>
            <w:div w:id="913121026">
              <w:marLeft w:val="0"/>
              <w:marRight w:val="0"/>
              <w:marTop w:val="0"/>
              <w:marBottom w:val="0"/>
              <w:divBdr>
                <w:top w:val="none" w:sz="0" w:space="0" w:color="auto"/>
                <w:left w:val="none" w:sz="0" w:space="0" w:color="auto"/>
                <w:bottom w:val="none" w:sz="0" w:space="0" w:color="auto"/>
                <w:right w:val="none" w:sz="0" w:space="0" w:color="auto"/>
              </w:divBdr>
            </w:div>
            <w:div w:id="1515798908">
              <w:marLeft w:val="0"/>
              <w:marRight w:val="0"/>
              <w:marTop w:val="0"/>
              <w:marBottom w:val="0"/>
              <w:divBdr>
                <w:top w:val="none" w:sz="0" w:space="0" w:color="auto"/>
                <w:left w:val="none" w:sz="0" w:space="0" w:color="auto"/>
                <w:bottom w:val="none" w:sz="0" w:space="0" w:color="auto"/>
                <w:right w:val="none" w:sz="0" w:space="0" w:color="auto"/>
              </w:divBdr>
            </w:div>
          </w:divsChild>
        </w:div>
        <w:div w:id="491409799">
          <w:marLeft w:val="0"/>
          <w:marRight w:val="0"/>
          <w:marTop w:val="0"/>
          <w:marBottom w:val="0"/>
          <w:divBdr>
            <w:top w:val="none" w:sz="0" w:space="0" w:color="auto"/>
            <w:left w:val="none" w:sz="0" w:space="0" w:color="auto"/>
            <w:bottom w:val="none" w:sz="0" w:space="0" w:color="auto"/>
            <w:right w:val="none" w:sz="0" w:space="0" w:color="auto"/>
          </w:divBdr>
          <w:divsChild>
            <w:div w:id="829951798">
              <w:marLeft w:val="0"/>
              <w:marRight w:val="0"/>
              <w:marTop w:val="0"/>
              <w:marBottom w:val="0"/>
              <w:divBdr>
                <w:top w:val="none" w:sz="0" w:space="0" w:color="auto"/>
                <w:left w:val="none" w:sz="0" w:space="0" w:color="auto"/>
                <w:bottom w:val="none" w:sz="0" w:space="0" w:color="auto"/>
                <w:right w:val="none" w:sz="0" w:space="0" w:color="auto"/>
              </w:divBdr>
            </w:div>
            <w:div w:id="1123571364">
              <w:marLeft w:val="0"/>
              <w:marRight w:val="0"/>
              <w:marTop w:val="0"/>
              <w:marBottom w:val="0"/>
              <w:divBdr>
                <w:top w:val="none" w:sz="0" w:space="0" w:color="auto"/>
                <w:left w:val="none" w:sz="0" w:space="0" w:color="auto"/>
                <w:bottom w:val="none" w:sz="0" w:space="0" w:color="auto"/>
                <w:right w:val="none" w:sz="0" w:space="0" w:color="auto"/>
              </w:divBdr>
            </w:div>
            <w:div w:id="1985818210">
              <w:marLeft w:val="0"/>
              <w:marRight w:val="0"/>
              <w:marTop w:val="0"/>
              <w:marBottom w:val="0"/>
              <w:divBdr>
                <w:top w:val="none" w:sz="0" w:space="0" w:color="auto"/>
                <w:left w:val="none" w:sz="0" w:space="0" w:color="auto"/>
                <w:bottom w:val="none" w:sz="0" w:space="0" w:color="auto"/>
                <w:right w:val="none" w:sz="0" w:space="0" w:color="auto"/>
              </w:divBdr>
            </w:div>
          </w:divsChild>
        </w:div>
        <w:div w:id="1298532248">
          <w:marLeft w:val="0"/>
          <w:marRight w:val="0"/>
          <w:marTop w:val="0"/>
          <w:marBottom w:val="0"/>
          <w:divBdr>
            <w:top w:val="none" w:sz="0" w:space="0" w:color="auto"/>
            <w:left w:val="none" w:sz="0" w:space="0" w:color="auto"/>
            <w:bottom w:val="none" w:sz="0" w:space="0" w:color="auto"/>
            <w:right w:val="none" w:sz="0" w:space="0" w:color="auto"/>
          </w:divBdr>
        </w:div>
        <w:div w:id="1335721104">
          <w:marLeft w:val="0"/>
          <w:marRight w:val="0"/>
          <w:marTop w:val="0"/>
          <w:marBottom w:val="0"/>
          <w:divBdr>
            <w:top w:val="none" w:sz="0" w:space="0" w:color="auto"/>
            <w:left w:val="none" w:sz="0" w:space="0" w:color="auto"/>
            <w:bottom w:val="none" w:sz="0" w:space="0" w:color="auto"/>
            <w:right w:val="none" w:sz="0" w:space="0" w:color="auto"/>
          </w:divBdr>
        </w:div>
        <w:div w:id="1611743975">
          <w:marLeft w:val="0"/>
          <w:marRight w:val="0"/>
          <w:marTop w:val="0"/>
          <w:marBottom w:val="0"/>
          <w:divBdr>
            <w:top w:val="none" w:sz="0" w:space="0" w:color="auto"/>
            <w:left w:val="none" w:sz="0" w:space="0" w:color="auto"/>
            <w:bottom w:val="none" w:sz="0" w:space="0" w:color="auto"/>
            <w:right w:val="none" w:sz="0" w:space="0" w:color="auto"/>
          </w:divBdr>
        </w:div>
        <w:div w:id="2104492878">
          <w:marLeft w:val="0"/>
          <w:marRight w:val="0"/>
          <w:marTop w:val="0"/>
          <w:marBottom w:val="0"/>
          <w:divBdr>
            <w:top w:val="none" w:sz="0" w:space="0" w:color="auto"/>
            <w:left w:val="none" w:sz="0" w:space="0" w:color="auto"/>
            <w:bottom w:val="none" w:sz="0" w:space="0" w:color="auto"/>
            <w:right w:val="none" w:sz="0" w:space="0" w:color="auto"/>
          </w:divBdr>
        </w:div>
        <w:div w:id="2105225349">
          <w:marLeft w:val="0"/>
          <w:marRight w:val="0"/>
          <w:marTop w:val="0"/>
          <w:marBottom w:val="0"/>
          <w:divBdr>
            <w:top w:val="none" w:sz="0" w:space="0" w:color="auto"/>
            <w:left w:val="none" w:sz="0" w:space="0" w:color="auto"/>
            <w:bottom w:val="none" w:sz="0" w:space="0" w:color="auto"/>
            <w:right w:val="none" w:sz="0" w:space="0" w:color="auto"/>
          </w:divBdr>
          <w:divsChild>
            <w:div w:id="511385069">
              <w:marLeft w:val="0"/>
              <w:marRight w:val="0"/>
              <w:marTop w:val="0"/>
              <w:marBottom w:val="0"/>
              <w:divBdr>
                <w:top w:val="none" w:sz="0" w:space="0" w:color="auto"/>
                <w:left w:val="none" w:sz="0" w:space="0" w:color="auto"/>
                <w:bottom w:val="none" w:sz="0" w:space="0" w:color="auto"/>
                <w:right w:val="none" w:sz="0" w:space="0" w:color="auto"/>
              </w:divBdr>
            </w:div>
            <w:div w:id="63977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A514ED70F5FA45A071C78263CCA155" ma:contentTypeVersion="8" ma:contentTypeDescription="Crée un document." ma:contentTypeScope="" ma:versionID="3ce6558c1556caabe6fb741ae80c88fd">
  <xsd:schema xmlns:xsd="http://www.w3.org/2001/XMLSchema" xmlns:xs="http://www.w3.org/2001/XMLSchema" xmlns:p="http://schemas.microsoft.com/office/2006/metadata/properties" xmlns:ns2="566e8481-1068-4717-8c62-5db72b590333" xmlns:ns3="64b667f9-f0f7-4d27-9d43-d0a319d77c68" targetNamespace="http://schemas.microsoft.com/office/2006/metadata/properties" ma:root="true" ma:fieldsID="67029587fef26b796e19c373a66c8baa" ns2:_="" ns3:_="">
    <xsd:import namespace="566e8481-1068-4717-8c62-5db72b590333"/>
    <xsd:import namespace="64b667f9-f0f7-4d27-9d43-d0a319d77c6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6e8481-1068-4717-8c62-5db72b59033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b667f9-f0f7-4d27-9d43-d0a319d77c68"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3BAC4D-AA15-4745-840D-C6536011D0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6e8481-1068-4717-8c62-5db72b590333"/>
    <ds:schemaRef ds:uri="64b667f9-f0f7-4d27-9d43-d0a319d77c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16008A-4372-4ED6-90BE-E8D5795F5616}">
  <ds:schemaRefs>
    <ds:schemaRef ds:uri="http://schemas.microsoft.com/office/infopath/2007/PartnerControls"/>
    <ds:schemaRef ds:uri="http://purl.org/dc/elements/1.1/"/>
    <ds:schemaRef ds:uri="http://schemas.microsoft.com/office/2006/metadata/properties"/>
    <ds:schemaRef ds:uri="566e8481-1068-4717-8c62-5db72b590333"/>
    <ds:schemaRef ds:uri="http://purl.org/dc/terms/"/>
    <ds:schemaRef ds:uri="http://schemas.openxmlformats.org/package/2006/metadata/core-properties"/>
    <ds:schemaRef ds:uri="64b667f9-f0f7-4d27-9d43-d0a319d77c68"/>
    <ds:schemaRef ds:uri="http://schemas.microsoft.com/office/2006/documentManagement/types"/>
    <ds:schemaRef ds:uri="http://www.w3.org/XML/1998/namespace"/>
    <ds:schemaRef ds:uri="http://purl.org/dc/dcmitype/"/>
  </ds:schemaRefs>
</ds:datastoreItem>
</file>

<file path=customXml/itemProps3.xml><?xml version="1.0" encoding="utf-8"?>
<ds:datastoreItem xmlns:ds="http://schemas.openxmlformats.org/officeDocument/2006/customXml" ds:itemID="{46FE59FF-2225-4ADE-81C7-8E88A0AACBCA}">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Office Word</ap:Application>
  <ap:DocSecurity>0</ap:DocSecurity>
  <ap:ScaleCrop>false</ap:ScaleCrop>
  <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Brigitte Labelle</dc:creator>
  <keywords/>
  <dc:description/>
  <lastModifiedBy>François Prévost-Lagacé</lastModifiedBy>
  <revision>4</revision>
  <lastPrinted>2019-02-25T16:27:00.0000000Z</lastPrinted>
  <dcterms:created xsi:type="dcterms:W3CDTF">2019-03-26T13:29:00.0000000Z</dcterms:created>
  <dcterms:modified xsi:type="dcterms:W3CDTF">2019-03-26T13:49:27.4010624Z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0x010100B9A514ED70F5FA45A071C78263CCA155</vt:lpwstr>
  </property>
</Properties>
</file>